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291B" w14:textId="1EFD1490" w:rsidR="00CC1863" w:rsidRDefault="00F36D74" w:rsidP="002F05E4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B913826" wp14:editId="6E0AA0B1">
            <wp:simplePos x="0" y="0"/>
            <wp:positionH relativeFrom="column">
              <wp:posOffset>1790700</wp:posOffset>
            </wp:positionH>
            <wp:positionV relativeFrom="paragraph">
              <wp:posOffset>-533400</wp:posOffset>
            </wp:positionV>
            <wp:extent cx="2004234" cy="750635"/>
            <wp:effectExtent l="0" t="0" r="0" b="0"/>
            <wp:wrapNone/>
            <wp:docPr id="1636239141" name="Picture 1" descr="A logo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239141" name="Picture 1" descr="A logo of a hous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234" cy="75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871DB8" w14:textId="62C63AD6" w:rsidR="009170D5" w:rsidRDefault="006C7BF1" w:rsidP="002F05E4">
      <w:pPr>
        <w:rPr>
          <w:sz w:val="22"/>
          <w:szCs w:val="22"/>
        </w:rPr>
      </w:pPr>
      <w:r w:rsidRPr="004B5562">
        <w:rPr>
          <w:sz w:val="22"/>
          <w:szCs w:val="22"/>
        </w:rPr>
        <w:t xml:space="preserve">A message to update </w:t>
      </w:r>
      <w:r w:rsidR="004B5562" w:rsidRPr="004B5562">
        <w:rPr>
          <w:sz w:val="22"/>
          <w:szCs w:val="22"/>
        </w:rPr>
        <w:t>you</w:t>
      </w:r>
      <w:r w:rsidRPr="004B5562">
        <w:rPr>
          <w:sz w:val="22"/>
          <w:szCs w:val="22"/>
        </w:rPr>
        <w:t xml:space="preserve"> on the changes that </w:t>
      </w:r>
      <w:r w:rsidR="00796DD0">
        <w:rPr>
          <w:sz w:val="22"/>
          <w:szCs w:val="22"/>
        </w:rPr>
        <w:t xml:space="preserve">became a </w:t>
      </w:r>
      <w:proofErr w:type="gramStart"/>
      <w:r w:rsidR="00796DD0">
        <w:rPr>
          <w:sz w:val="22"/>
          <w:szCs w:val="22"/>
        </w:rPr>
        <w:t xml:space="preserve">requirement </w:t>
      </w:r>
      <w:r w:rsidRPr="004B5562">
        <w:rPr>
          <w:sz w:val="22"/>
          <w:szCs w:val="22"/>
        </w:rPr>
        <w:t xml:space="preserve"> </w:t>
      </w:r>
      <w:r w:rsidR="00374114" w:rsidRPr="004B5562">
        <w:rPr>
          <w:sz w:val="22"/>
          <w:szCs w:val="22"/>
        </w:rPr>
        <w:t>Starting</w:t>
      </w:r>
      <w:proofErr w:type="gramEnd"/>
      <w:r w:rsidR="00374114" w:rsidRPr="004B5562">
        <w:rPr>
          <w:sz w:val="22"/>
          <w:szCs w:val="22"/>
        </w:rPr>
        <w:t xml:space="preserve"> in mid-August</w:t>
      </w:r>
      <w:r w:rsidR="00D05BA8">
        <w:rPr>
          <w:sz w:val="22"/>
          <w:szCs w:val="22"/>
        </w:rPr>
        <w:t xml:space="preserve"> to the relationship with Buyers Agents and Buyers</w:t>
      </w:r>
      <w:r w:rsidR="004B5562">
        <w:rPr>
          <w:sz w:val="22"/>
          <w:szCs w:val="22"/>
        </w:rPr>
        <w:t>…</w:t>
      </w:r>
    </w:p>
    <w:p w14:paraId="58E5DBAC" w14:textId="3357FEBD" w:rsidR="0090713D" w:rsidRDefault="0090713D" w:rsidP="002F05E4">
      <w:pPr>
        <w:rPr>
          <w:b/>
          <w:bCs/>
          <w:i/>
          <w:iCs/>
          <w:sz w:val="20"/>
          <w:szCs w:val="20"/>
        </w:rPr>
      </w:pPr>
      <w:r w:rsidRPr="0090713D">
        <w:rPr>
          <w:b/>
          <w:bCs/>
          <w:i/>
          <w:iCs/>
          <w:sz w:val="20"/>
          <w:szCs w:val="20"/>
        </w:rPr>
        <w:t>Effective August 6, 2024, any violation of </w:t>
      </w:r>
      <w:hyperlink r:id="rId6" w:tgtFrame="_blank" w:history="1">
        <w:r w:rsidRPr="0090713D">
          <w:rPr>
            <w:rStyle w:val="Hyperlink"/>
            <w:b/>
            <w:bCs/>
            <w:i/>
            <w:iCs/>
            <w:sz w:val="20"/>
            <w:szCs w:val="20"/>
          </w:rPr>
          <w:t>the rule</w:t>
        </w:r>
      </w:hyperlink>
      <w:r w:rsidRPr="0090713D">
        <w:rPr>
          <w:b/>
          <w:bCs/>
          <w:i/>
          <w:iCs/>
          <w:sz w:val="20"/>
          <w:szCs w:val="20"/>
        </w:rPr>
        <w:t> requiring a Buyer-Broker Agreement prior to touring a property will result in an automatic $500 fine for first-time offend</w:t>
      </w:r>
      <w:r w:rsidR="00667B4E">
        <w:rPr>
          <w:b/>
          <w:bCs/>
          <w:i/>
          <w:iCs/>
          <w:sz w:val="20"/>
          <w:szCs w:val="20"/>
        </w:rPr>
        <w:t>ing Agents</w:t>
      </w:r>
      <w:r w:rsidR="00B4139D">
        <w:rPr>
          <w:b/>
          <w:bCs/>
          <w:i/>
          <w:iCs/>
          <w:sz w:val="20"/>
          <w:szCs w:val="20"/>
        </w:rPr>
        <w:t>.</w:t>
      </w:r>
    </w:p>
    <w:p w14:paraId="094633A1" w14:textId="1A5563E4" w:rsidR="0039790F" w:rsidRDefault="004B5562" w:rsidP="002F05E4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A</w:t>
      </w:r>
      <w:r w:rsidR="00374114" w:rsidRPr="00374114">
        <w:rPr>
          <w:b/>
          <w:bCs/>
          <w:i/>
          <w:iCs/>
          <w:sz w:val="20"/>
          <w:szCs w:val="20"/>
        </w:rPr>
        <w:t>ll buyer’s agents</w:t>
      </w:r>
      <w:r w:rsidR="00FB5135">
        <w:rPr>
          <w:b/>
          <w:bCs/>
          <w:i/>
          <w:iCs/>
          <w:sz w:val="20"/>
          <w:szCs w:val="20"/>
        </w:rPr>
        <w:t xml:space="preserve"> (</w:t>
      </w:r>
      <w:r w:rsidR="00FB5135" w:rsidRPr="006615BC">
        <w:rPr>
          <w:b/>
          <w:bCs/>
          <w:i/>
          <w:iCs/>
          <w:sz w:val="16"/>
          <w:szCs w:val="16"/>
        </w:rPr>
        <w:t>ME</w:t>
      </w:r>
      <w:r w:rsidR="00FB5135">
        <w:rPr>
          <w:b/>
          <w:bCs/>
          <w:i/>
          <w:iCs/>
          <w:sz w:val="20"/>
          <w:szCs w:val="20"/>
        </w:rPr>
        <w:t>)</w:t>
      </w:r>
      <w:r w:rsidR="00374114" w:rsidRPr="00374114">
        <w:rPr>
          <w:b/>
          <w:bCs/>
          <w:i/>
          <w:iCs/>
          <w:sz w:val="20"/>
          <w:szCs w:val="20"/>
        </w:rPr>
        <w:t xml:space="preserve"> are now required to have a buyer representation agreement signed by the buyer</w:t>
      </w:r>
      <w:r w:rsidR="00FB5135">
        <w:rPr>
          <w:b/>
          <w:bCs/>
          <w:i/>
          <w:iCs/>
          <w:sz w:val="20"/>
          <w:szCs w:val="20"/>
        </w:rPr>
        <w:t xml:space="preserve"> (</w:t>
      </w:r>
      <w:r w:rsidR="00FB5135" w:rsidRPr="001419B5">
        <w:rPr>
          <w:b/>
          <w:bCs/>
          <w:i/>
          <w:iCs/>
          <w:sz w:val="16"/>
          <w:szCs w:val="16"/>
        </w:rPr>
        <w:t>YOU</w:t>
      </w:r>
      <w:r w:rsidR="00FB5135">
        <w:rPr>
          <w:b/>
          <w:bCs/>
          <w:i/>
          <w:iCs/>
          <w:sz w:val="20"/>
          <w:szCs w:val="20"/>
        </w:rPr>
        <w:t>)</w:t>
      </w:r>
      <w:r w:rsidR="00374114" w:rsidRPr="00374114">
        <w:rPr>
          <w:b/>
          <w:bCs/>
          <w:i/>
          <w:iCs/>
          <w:sz w:val="20"/>
          <w:szCs w:val="20"/>
        </w:rPr>
        <w:t>. This agreement detail</w:t>
      </w:r>
      <w:r w:rsidR="00611D72">
        <w:rPr>
          <w:b/>
          <w:bCs/>
          <w:i/>
          <w:iCs/>
          <w:sz w:val="20"/>
          <w:szCs w:val="20"/>
        </w:rPr>
        <w:t>s</w:t>
      </w:r>
      <w:r w:rsidR="00374114" w:rsidRPr="00374114">
        <w:rPr>
          <w:b/>
          <w:bCs/>
          <w:i/>
          <w:iCs/>
          <w:sz w:val="20"/>
          <w:szCs w:val="20"/>
        </w:rPr>
        <w:t xml:space="preserve"> how the buyer’s agent will be compensated. While the seller may continue to pay the commission, it will now require negotiation between the buyer and buyer’s agent</w:t>
      </w:r>
      <w:r w:rsidR="00384B39">
        <w:rPr>
          <w:b/>
          <w:bCs/>
          <w:i/>
          <w:iCs/>
          <w:sz w:val="20"/>
          <w:szCs w:val="20"/>
        </w:rPr>
        <w:t xml:space="preserve"> and</w:t>
      </w:r>
      <w:r w:rsidR="00374114" w:rsidRPr="00374114">
        <w:rPr>
          <w:b/>
          <w:bCs/>
          <w:i/>
          <w:iCs/>
          <w:sz w:val="20"/>
          <w:szCs w:val="20"/>
        </w:rPr>
        <w:t xml:space="preserve"> the listing agent and seller.  </w:t>
      </w:r>
      <w:r w:rsidR="0039790F">
        <w:rPr>
          <w:b/>
          <w:bCs/>
          <w:i/>
          <w:iCs/>
          <w:sz w:val="20"/>
          <w:szCs w:val="20"/>
        </w:rPr>
        <w:br/>
      </w:r>
      <w:r w:rsidR="00374114" w:rsidRPr="00374114">
        <w:rPr>
          <w:b/>
          <w:bCs/>
          <w:i/>
          <w:iCs/>
          <w:sz w:val="20"/>
          <w:szCs w:val="20"/>
        </w:rPr>
        <w:t xml:space="preserve">Additionally, the National Association of Realtors (NAR) has clarified other rules around compensation and emphasized that multiple listing services (MLSs) should not support </w:t>
      </w:r>
      <w:r w:rsidR="000F725E">
        <w:rPr>
          <w:b/>
          <w:bCs/>
          <w:i/>
          <w:iCs/>
          <w:sz w:val="20"/>
          <w:szCs w:val="20"/>
        </w:rPr>
        <w:t>“</w:t>
      </w:r>
      <w:r w:rsidR="00374114" w:rsidRPr="00374114">
        <w:rPr>
          <w:b/>
          <w:bCs/>
          <w:i/>
          <w:iCs/>
          <w:sz w:val="20"/>
          <w:szCs w:val="20"/>
        </w:rPr>
        <w:t>workarounds</w:t>
      </w:r>
      <w:r w:rsidR="000F725E">
        <w:rPr>
          <w:b/>
          <w:bCs/>
          <w:i/>
          <w:iCs/>
          <w:sz w:val="20"/>
          <w:szCs w:val="20"/>
        </w:rPr>
        <w:t xml:space="preserve">” or </w:t>
      </w:r>
      <w:r w:rsidR="00BE7A4D">
        <w:rPr>
          <w:b/>
          <w:bCs/>
          <w:i/>
          <w:iCs/>
          <w:sz w:val="20"/>
          <w:szCs w:val="20"/>
        </w:rPr>
        <w:t>“loo</w:t>
      </w:r>
      <w:r w:rsidR="00536810">
        <w:rPr>
          <w:b/>
          <w:bCs/>
          <w:i/>
          <w:iCs/>
          <w:sz w:val="20"/>
          <w:szCs w:val="20"/>
        </w:rPr>
        <w:t>p</w:t>
      </w:r>
      <w:r w:rsidR="00BE7A4D">
        <w:rPr>
          <w:b/>
          <w:bCs/>
          <w:i/>
          <w:iCs/>
          <w:sz w:val="20"/>
          <w:szCs w:val="20"/>
        </w:rPr>
        <w:t>holes”</w:t>
      </w:r>
      <w:r w:rsidR="00374114" w:rsidRPr="00374114">
        <w:rPr>
          <w:b/>
          <w:bCs/>
          <w:i/>
          <w:iCs/>
          <w:sz w:val="20"/>
          <w:szCs w:val="20"/>
        </w:rPr>
        <w:t xml:space="preserve"> that violate</w:t>
      </w:r>
      <w:r w:rsidR="0039790F">
        <w:rPr>
          <w:b/>
          <w:bCs/>
          <w:i/>
          <w:iCs/>
          <w:sz w:val="20"/>
          <w:szCs w:val="20"/>
        </w:rPr>
        <w:t xml:space="preserve"> </w:t>
      </w:r>
      <w:r w:rsidR="00536810">
        <w:rPr>
          <w:b/>
          <w:bCs/>
          <w:i/>
          <w:iCs/>
          <w:sz w:val="20"/>
          <w:szCs w:val="20"/>
        </w:rPr>
        <w:t xml:space="preserve">or are intended to circumvent </w:t>
      </w:r>
      <w:r w:rsidR="00374114" w:rsidRPr="00374114">
        <w:rPr>
          <w:b/>
          <w:bCs/>
          <w:i/>
          <w:iCs/>
          <w:sz w:val="20"/>
          <w:szCs w:val="20"/>
        </w:rPr>
        <w:t xml:space="preserve">these rules. MLSs must retain and define “cooperation” for MLS participation, avoid </w:t>
      </w:r>
      <w:r w:rsidR="0039790F" w:rsidRPr="00374114">
        <w:rPr>
          <w:b/>
          <w:bCs/>
          <w:i/>
          <w:iCs/>
          <w:sz w:val="20"/>
          <w:szCs w:val="20"/>
        </w:rPr>
        <w:t>enabling</w:t>
      </w:r>
      <w:r w:rsidR="00374114" w:rsidRPr="00374114">
        <w:rPr>
          <w:b/>
          <w:bCs/>
          <w:i/>
          <w:iCs/>
          <w:sz w:val="20"/>
          <w:szCs w:val="20"/>
        </w:rPr>
        <w:t xml:space="preserve"> non-MLS compensation offers, and prohibit the use of data for establishing compensation platforms from multiple brokers or buyer representatives. </w:t>
      </w:r>
    </w:p>
    <w:p w14:paraId="773BDE3C" w14:textId="35A1533C" w:rsidR="007542C0" w:rsidRPr="007542C0" w:rsidRDefault="00374114" w:rsidP="002F05E4">
      <w:pPr>
        <w:rPr>
          <w:b/>
          <w:bCs/>
          <w:i/>
          <w:iCs/>
          <w:sz w:val="20"/>
          <w:szCs w:val="20"/>
        </w:rPr>
      </w:pPr>
      <w:r w:rsidRPr="00374114">
        <w:rPr>
          <w:b/>
          <w:bCs/>
          <w:i/>
          <w:iCs/>
          <w:sz w:val="20"/>
          <w:szCs w:val="20"/>
        </w:rPr>
        <w:t>These changes aim to enhance transparency and protect both buyers and sellers in real estate transactions.</w:t>
      </w:r>
      <w:r>
        <w:rPr>
          <w:b/>
          <w:bCs/>
          <w:i/>
          <w:iCs/>
          <w:sz w:val="20"/>
          <w:szCs w:val="20"/>
        </w:rPr>
        <w:t>”</w:t>
      </w:r>
    </w:p>
    <w:p w14:paraId="4EC9A68C" w14:textId="03B3016A" w:rsidR="007542C0" w:rsidRPr="007542C0" w:rsidRDefault="007542C0" w:rsidP="007542C0">
      <w:pPr>
        <w:numPr>
          <w:ilvl w:val="1"/>
          <w:numId w:val="1"/>
        </w:numPr>
        <w:rPr>
          <w:b/>
          <w:bCs/>
          <w:i/>
          <w:iCs/>
          <w:sz w:val="20"/>
          <w:szCs w:val="20"/>
        </w:rPr>
      </w:pPr>
      <w:r w:rsidRPr="007542C0">
        <w:rPr>
          <w:b/>
          <w:bCs/>
          <w:i/>
          <w:iCs/>
          <w:sz w:val="20"/>
          <w:szCs w:val="20"/>
        </w:rPr>
        <w:t>Written Agreements: MLS participants working with buyers are now required to enter into written buyer agency/representation agreements before touring a property.</w:t>
      </w:r>
    </w:p>
    <w:p w14:paraId="2907215A" w14:textId="6063A63E" w:rsidR="007542C0" w:rsidRPr="007542C0" w:rsidRDefault="007542C0" w:rsidP="007542C0">
      <w:pPr>
        <w:numPr>
          <w:ilvl w:val="1"/>
          <w:numId w:val="1"/>
        </w:numPr>
        <w:rPr>
          <w:b/>
          <w:bCs/>
          <w:i/>
          <w:iCs/>
          <w:sz w:val="20"/>
          <w:szCs w:val="20"/>
        </w:rPr>
      </w:pPr>
      <w:r w:rsidRPr="007542C0">
        <w:rPr>
          <w:b/>
          <w:bCs/>
          <w:i/>
          <w:iCs/>
          <w:sz w:val="20"/>
          <w:szCs w:val="20"/>
        </w:rPr>
        <w:t xml:space="preserve">When Is an Agreement </w:t>
      </w:r>
      <w:r w:rsidR="00C01796" w:rsidRPr="007542C0">
        <w:rPr>
          <w:b/>
          <w:bCs/>
          <w:i/>
          <w:iCs/>
          <w:sz w:val="20"/>
          <w:szCs w:val="20"/>
        </w:rPr>
        <w:t>Needed?</w:t>
      </w:r>
      <w:r w:rsidRPr="007542C0">
        <w:rPr>
          <w:b/>
          <w:bCs/>
          <w:i/>
          <w:iCs/>
          <w:sz w:val="20"/>
          <w:szCs w:val="20"/>
        </w:rPr>
        <w:t xml:space="preserve"> </w:t>
      </w:r>
      <w:r w:rsidR="000B65F1">
        <w:rPr>
          <w:b/>
          <w:bCs/>
          <w:i/>
          <w:iCs/>
          <w:sz w:val="20"/>
          <w:szCs w:val="20"/>
        </w:rPr>
        <w:br/>
      </w:r>
      <w:r w:rsidRPr="007542C0">
        <w:rPr>
          <w:b/>
          <w:bCs/>
          <w:i/>
          <w:iCs/>
          <w:sz w:val="20"/>
          <w:szCs w:val="20"/>
        </w:rPr>
        <w:t>Agents can still market their services to buyers or answer questions at open houses without needing an agreement in place. </w:t>
      </w:r>
      <w:hyperlink r:id="rId7" w:tgtFrame="_blank" w:history="1">
        <w:r w:rsidRPr="007542C0">
          <w:rPr>
            <w:rStyle w:val="Hyperlink"/>
            <w:b/>
            <w:bCs/>
            <w:i/>
            <w:iCs/>
            <w:color w:val="auto"/>
            <w:sz w:val="20"/>
            <w:szCs w:val="20"/>
            <w:u w:val="none"/>
          </w:rPr>
          <w:t>However, once an agent is “working with” a buyer, a written agreement becomes necessary</w:t>
        </w:r>
      </w:hyperlink>
      <w:hyperlink r:id="rId8" w:tgtFrame="_blank" w:history="1">
        <w:r w:rsidRPr="007542C0">
          <w:rPr>
            <w:rStyle w:val="Hyperlink"/>
            <w:b/>
            <w:bCs/>
            <w:i/>
            <w:iCs/>
            <w:color w:val="auto"/>
            <w:sz w:val="20"/>
            <w:szCs w:val="20"/>
            <w:u w:val="none"/>
            <w:vertAlign w:val="superscript"/>
          </w:rPr>
          <w:t>2</w:t>
        </w:r>
      </w:hyperlink>
      <w:r w:rsidRPr="007542C0">
        <w:rPr>
          <w:b/>
          <w:bCs/>
          <w:i/>
          <w:iCs/>
          <w:sz w:val="20"/>
          <w:szCs w:val="20"/>
        </w:rPr>
        <w:t>.</w:t>
      </w:r>
    </w:p>
    <w:p w14:paraId="7BE87122" w14:textId="01B234D1" w:rsidR="00E76F3F" w:rsidRDefault="00925359">
      <w:pPr>
        <w:rPr>
          <w:sz w:val="22"/>
          <w:szCs w:val="22"/>
        </w:rPr>
      </w:pPr>
      <w:r>
        <w:rPr>
          <w:sz w:val="22"/>
          <w:szCs w:val="22"/>
        </w:rPr>
        <w:t>When</w:t>
      </w:r>
      <w:r w:rsidR="00375FCB" w:rsidRPr="00F517F5">
        <w:rPr>
          <w:sz w:val="22"/>
          <w:szCs w:val="22"/>
        </w:rPr>
        <w:t xml:space="preserve"> I have earned your trust and you </w:t>
      </w:r>
      <w:r w:rsidR="00D13AA4" w:rsidRPr="00F517F5">
        <w:rPr>
          <w:sz w:val="22"/>
          <w:szCs w:val="22"/>
        </w:rPr>
        <w:t xml:space="preserve">bring me on as your buyer </w:t>
      </w:r>
      <w:r w:rsidR="00EC667B" w:rsidRPr="00F517F5">
        <w:rPr>
          <w:sz w:val="22"/>
          <w:szCs w:val="22"/>
        </w:rPr>
        <w:t>representative,</w:t>
      </w:r>
      <w:r w:rsidR="00D13AA4" w:rsidRPr="00F517F5">
        <w:rPr>
          <w:sz w:val="22"/>
          <w:szCs w:val="22"/>
        </w:rPr>
        <w:t xml:space="preserve"> I will </w:t>
      </w:r>
      <w:r w:rsidR="00845EC0" w:rsidRPr="00F517F5">
        <w:rPr>
          <w:sz w:val="22"/>
          <w:szCs w:val="22"/>
        </w:rPr>
        <w:t xml:space="preserve">use my expertise and experience to help you navigate through the home buying process. </w:t>
      </w:r>
      <w:r w:rsidR="009976C2" w:rsidRPr="00F517F5">
        <w:rPr>
          <w:sz w:val="22"/>
          <w:szCs w:val="22"/>
        </w:rPr>
        <w:t xml:space="preserve">I offer </w:t>
      </w:r>
      <w:r w:rsidR="0086469B" w:rsidRPr="00F517F5">
        <w:rPr>
          <w:sz w:val="22"/>
          <w:szCs w:val="22"/>
        </w:rPr>
        <w:t xml:space="preserve">Loyalty, Trust, </w:t>
      </w:r>
      <w:r w:rsidR="00274485" w:rsidRPr="00F517F5">
        <w:rPr>
          <w:sz w:val="22"/>
          <w:szCs w:val="22"/>
        </w:rPr>
        <w:t xml:space="preserve">Fiduciary responsibility and Transactional </w:t>
      </w:r>
      <w:r w:rsidR="00547436" w:rsidRPr="00F517F5">
        <w:rPr>
          <w:sz w:val="22"/>
          <w:szCs w:val="22"/>
        </w:rPr>
        <w:t>e</w:t>
      </w:r>
      <w:r w:rsidR="00274485" w:rsidRPr="00F517F5">
        <w:rPr>
          <w:sz w:val="22"/>
          <w:szCs w:val="22"/>
        </w:rPr>
        <w:t>fficiency</w:t>
      </w:r>
      <w:r>
        <w:rPr>
          <w:sz w:val="22"/>
          <w:szCs w:val="22"/>
        </w:rPr>
        <w:t xml:space="preserve">, </w:t>
      </w:r>
      <w:r w:rsidR="007E5994" w:rsidRPr="00F517F5">
        <w:rPr>
          <w:sz w:val="22"/>
          <w:szCs w:val="22"/>
        </w:rPr>
        <w:t>O</w:t>
      </w:r>
      <w:r w:rsidR="00E67AB7" w:rsidRPr="00F517F5">
        <w:rPr>
          <w:sz w:val="22"/>
          <w:szCs w:val="22"/>
        </w:rPr>
        <w:t>pen communication</w:t>
      </w:r>
      <w:r w:rsidR="00A746ED" w:rsidRPr="00F517F5">
        <w:rPr>
          <w:sz w:val="22"/>
          <w:szCs w:val="22"/>
        </w:rPr>
        <w:t xml:space="preserve"> and a </w:t>
      </w:r>
      <w:r w:rsidR="00A5207B" w:rsidRPr="00F517F5">
        <w:rPr>
          <w:sz w:val="22"/>
          <w:szCs w:val="22"/>
        </w:rPr>
        <w:t xml:space="preserve">commitment to </w:t>
      </w:r>
      <w:r w:rsidR="004D7E99" w:rsidRPr="00F517F5">
        <w:rPr>
          <w:sz w:val="22"/>
          <w:szCs w:val="22"/>
        </w:rPr>
        <w:t>your Purchase.</w:t>
      </w:r>
      <w:r w:rsidR="00F517F5">
        <w:rPr>
          <w:sz w:val="22"/>
          <w:szCs w:val="22"/>
        </w:rPr>
        <w:br/>
      </w:r>
      <w:r w:rsidR="00E76F3F" w:rsidRPr="00F517F5">
        <w:rPr>
          <w:sz w:val="22"/>
          <w:szCs w:val="22"/>
        </w:rPr>
        <w:t xml:space="preserve">I am not here to </w:t>
      </w:r>
      <w:r w:rsidR="00D45403" w:rsidRPr="00F517F5">
        <w:rPr>
          <w:sz w:val="22"/>
          <w:szCs w:val="22"/>
        </w:rPr>
        <w:t>“</w:t>
      </w:r>
      <w:r w:rsidR="00E76F3F" w:rsidRPr="00F517F5">
        <w:rPr>
          <w:sz w:val="22"/>
          <w:szCs w:val="22"/>
        </w:rPr>
        <w:t>lock</w:t>
      </w:r>
      <w:r w:rsidR="00D45403" w:rsidRPr="00F517F5">
        <w:rPr>
          <w:sz w:val="22"/>
          <w:szCs w:val="22"/>
        </w:rPr>
        <w:t>”</w:t>
      </w:r>
      <w:r w:rsidR="00E76F3F" w:rsidRPr="00F517F5">
        <w:rPr>
          <w:sz w:val="22"/>
          <w:szCs w:val="22"/>
        </w:rPr>
        <w:t xml:space="preserve"> </w:t>
      </w:r>
      <w:r w:rsidR="00E80BE4" w:rsidRPr="00F517F5">
        <w:rPr>
          <w:sz w:val="22"/>
          <w:szCs w:val="22"/>
        </w:rPr>
        <w:t>anyone</w:t>
      </w:r>
      <w:r w:rsidR="00E76F3F" w:rsidRPr="00F517F5">
        <w:rPr>
          <w:sz w:val="22"/>
          <w:szCs w:val="22"/>
        </w:rPr>
        <w:t xml:space="preserve"> into </w:t>
      </w:r>
      <w:r w:rsidR="00D45403" w:rsidRPr="00F517F5">
        <w:rPr>
          <w:sz w:val="22"/>
          <w:szCs w:val="22"/>
        </w:rPr>
        <w:t>an agreement or hold you responsible to working exclusively with me.</w:t>
      </w:r>
      <w:r w:rsidR="00742F22" w:rsidRPr="00F517F5">
        <w:rPr>
          <w:sz w:val="22"/>
          <w:szCs w:val="22"/>
        </w:rPr>
        <w:t xml:space="preserve"> If at any time you decide we are not a good fit</w:t>
      </w:r>
      <w:r w:rsidR="00E31478" w:rsidRPr="00EA5307">
        <w:rPr>
          <w:b/>
          <w:bCs/>
          <w:i/>
          <w:iCs/>
          <w:sz w:val="22"/>
          <w:szCs w:val="22"/>
        </w:rPr>
        <w:t>,</w:t>
      </w:r>
      <w:r w:rsidR="00742F22" w:rsidRPr="00EA5307">
        <w:rPr>
          <w:b/>
          <w:bCs/>
          <w:i/>
          <w:iCs/>
          <w:sz w:val="22"/>
          <w:szCs w:val="22"/>
        </w:rPr>
        <w:t xml:space="preserve"> simply send me an email </w:t>
      </w:r>
      <w:r w:rsidR="00F517F5" w:rsidRPr="00EA5307">
        <w:rPr>
          <w:b/>
          <w:bCs/>
          <w:i/>
          <w:iCs/>
          <w:sz w:val="22"/>
          <w:szCs w:val="22"/>
        </w:rPr>
        <w:t>stating</w:t>
      </w:r>
      <w:r w:rsidR="006B0425" w:rsidRPr="00EA5307">
        <w:rPr>
          <w:b/>
          <w:bCs/>
          <w:i/>
          <w:iCs/>
          <w:sz w:val="22"/>
          <w:szCs w:val="22"/>
        </w:rPr>
        <w:t xml:space="preserve"> that</w:t>
      </w:r>
      <w:r w:rsidR="00F517F5" w:rsidRPr="00EA5307">
        <w:rPr>
          <w:b/>
          <w:bCs/>
          <w:i/>
          <w:iCs/>
          <w:sz w:val="22"/>
          <w:szCs w:val="22"/>
        </w:rPr>
        <w:t xml:space="preserve"> you</w:t>
      </w:r>
      <w:r w:rsidR="00E80BE4" w:rsidRPr="00EA5307">
        <w:rPr>
          <w:b/>
          <w:bCs/>
          <w:i/>
          <w:iCs/>
          <w:sz w:val="22"/>
          <w:szCs w:val="22"/>
        </w:rPr>
        <w:t xml:space="preserve"> no longer would like to continue the </w:t>
      </w:r>
      <w:r w:rsidR="00280C38" w:rsidRPr="00EA5307">
        <w:rPr>
          <w:b/>
          <w:bCs/>
          <w:i/>
          <w:iCs/>
          <w:sz w:val="22"/>
          <w:szCs w:val="22"/>
        </w:rPr>
        <w:t>relationship,</w:t>
      </w:r>
      <w:r w:rsidR="00E80BE4" w:rsidRPr="00EA5307">
        <w:rPr>
          <w:b/>
          <w:bCs/>
          <w:i/>
          <w:iCs/>
          <w:sz w:val="22"/>
          <w:szCs w:val="22"/>
        </w:rPr>
        <w:t xml:space="preserve"> and it will be over</w:t>
      </w:r>
      <w:r w:rsidR="00E80BE4" w:rsidRPr="00F517F5">
        <w:rPr>
          <w:sz w:val="22"/>
          <w:szCs w:val="22"/>
        </w:rPr>
        <w:t>.</w:t>
      </w:r>
    </w:p>
    <w:p w14:paraId="0EE2E4D3" w14:textId="3D67CD2B" w:rsidR="00EB00B5" w:rsidRDefault="00EB00B5">
      <w:pPr>
        <w:rPr>
          <w:sz w:val="22"/>
          <w:szCs w:val="22"/>
        </w:rPr>
      </w:pPr>
      <w:r>
        <w:rPr>
          <w:sz w:val="22"/>
          <w:szCs w:val="22"/>
        </w:rPr>
        <w:t>As always</w:t>
      </w:r>
      <w:r w:rsidR="00CF3DEB">
        <w:rPr>
          <w:sz w:val="22"/>
          <w:szCs w:val="22"/>
        </w:rPr>
        <w:t>,</w:t>
      </w:r>
      <w:r>
        <w:rPr>
          <w:sz w:val="22"/>
          <w:szCs w:val="22"/>
        </w:rPr>
        <w:t xml:space="preserve"> I strive to provide the best experience for my clients</w:t>
      </w:r>
      <w:r w:rsidR="00155DE6">
        <w:rPr>
          <w:sz w:val="22"/>
          <w:szCs w:val="22"/>
        </w:rPr>
        <w:t xml:space="preserve">. Should you have further comments or questions regarding this </w:t>
      </w:r>
      <w:r w:rsidR="00B649C7">
        <w:rPr>
          <w:sz w:val="22"/>
          <w:szCs w:val="22"/>
        </w:rPr>
        <w:t>change to our working relationship please reply</w:t>
      </w:r>
      <w:r w:rsidR="00CF3DEB">
        <w:rPr>
          <w:sz w:val="22"/>
          <w:szCs w:val="22"/>
        </w:rPr>
        <w:t xml:space="preserve">, call or text. I appreciate the opportunity to </w:t>
      </w:r>
      <w:r w:rsidR="001C7D36">
        <w:rPr>
          <w:sz w:val="22"/>
          <w:szCs w:val="22"/>
        </w:rPr>
        <w:t>work with you.</w:t>
      </w:r>
    </w:p>
    <w:p w14:paraId="57F5FE5E" w14:textId="3F11FBAF" w:rsidR="00791A0F" w:rsidRDefault="00791A0F">
      <w:pPr>
        <w:rPr>
          <w:sz w:val="22"/>
          <w:szCs w:val="22"/>
        </w:rPr>
      </w:pPr>
      <w:r>
        <w:rPr>
          <w:sz w:val="22"/>
          <w:szCs w:val="22"/>
        </w:rPr>
        <w:t>Regards, Cesare</w:t>
      </w:r>
    </w:p>
    <w:p w14:paraId="5132AFAB" w14:textId="08E7AB5F" w:rsidR="001C7D36" w:rsidRPr="00A26F90" w:rsidRDefault="00342770">
      <w:pPr>
        <w:rPr>
          <w:color w:val="002060"/>
          <w:sz w:val="22"/>
          <w:szCs w:val="22"/>
        </w:rPr>
      </w:pPr>
      <w:r w:rsidRPr="00A26F90">
        <w:rPr>
          <w:noProof/>
          <w:color w:val="00206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1E1193C" wp14:editId="71C3D80B">
            <wp:simplePos x="0" y="0"/>
            <wp:positionH relativeFrom="column">
              <wp:posOffset>695325</wp:posOffset>
            </wp:positionH>
            <wp:positionV relativeFrom="paragraph">
              <wp:posOffset>311785</wp:posOffset>
            </wp:positionV>
            <wp:extent cx="352425" cy="397457"/>
            <wp:effectExtent l="0" t="0" r="0" b="3175"/>
            <wp:wrapNone/>
            <wp:docPr id="605837083" name="Picture 3" descr="A person with a beard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837083" name="Picture 3" descr="A person with a beard smiling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97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A1B" w:rsidRPr="00A26F90">
        <w:rPr>
          <w:noProof/>
          <w:color w:val="00206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ECC201A" wp14:editId="28C391F9">
            <wp:simplePos x="0" y="0"/>
            <wp:positionH relativeFrom="margin">
              <wp:posOffset>-57150</wp:posOffset>
            </wp:positionH>
            <wp:positionV relativeFrom="paragraph">
              <wp:posOffset>247650</wp:posOffset>
            </wp:positionV>
            <wp:extent cx="819150" cy="523875"/>
            <wp:effectExtent l="0" t="0" r="0" b="9525"/>
            <wp:wrapNone/>
            <wp:docPr id="214621370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213702" name="Picture 1" descr="A black and white logo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5" t="20388" b="26214"/>
                    <a:stretch/>
                  </pic:blipFill>
                  <pic:spPr bwMode="auto">
                    <a:xfrm>
                      <a:off x="0" y="0"/>
                      <a:ext cx="819150" cy="52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C7D36" w:rsidRPr="00A26F90">
        <w:rPr>
          <w:color w:val="002060"/>
          <w:sz w:val="22"/>
          <w:szCs w:val="22"/>
        </w:rPr>
        <w:t>Cesare Caldarelli</w:t>
      </w:r>
      <w:r w:rsidR="001C7D36" w:rsidRPr="00A26F90">
        <w:rPr>
          <w:color w:val="002060"/>
          <w:sz w:val="28"/>
          <w:szCs w:val="28"/>
        </w:rPr>
        <w:t xml:space="preserve"> </w:t>
      </w:r>
      <w:bookmarkStart w:id="0" w:name="_Hlk171151986"/>
      <w:r w:rsidR="00100B0F" w:rsidRPr="00A26F90">
        <w:rPr>
          <w:color w:val="002060"/>
          <w:sz w:val="28"/>
          <w:szCs w:val="28"/>
        </w:rPr>
        <w:t>⌂</w:t>
      </w:r>
      <w:bookmarkEnd w:id="0"/>
      <w:r w:rsidR="0001659B" w:rsidRPr="00A26F90">
        <w:rPr>
          <w:color w:val="002060"/>
          <w:sz w:val="22"/>
          <w:szCs w:val="22"/>
        </w:rPr>
        <w:t xml:space="preserve"> (941) 304-5574</w:t>
      </w:r>
      <w:r w:rsidR="006E39F3" w:rsidRPr="00A26F90">
        <w:rPr>
          <w:color w:val="002060"/>
          <w:sz w:val="22"/>
          <w:szCs w:val="22"/>
        </w:rPr>
        <w:t xml:space="preserve"> </w:t>
      </w:r>
      <w:r w:rsidR="00AC5569" w:rsidRPr="00A26F90">
        <w:rPr>
          <w:color w:val="002060"/>
          <w:sz w:val="28"/>
          <w:szCs w:val="28"/>
        </w:rPr>
        <w:t>⌂</w:t>
      </w:r>
      <w:r w:rsidR="006E39F3" w:rsidRPr="00A26F90">
        <w:rPr>
          <w:color w:val="002060"/>
          <w:sz w:val="22"/>
          <w:szCs w:val="22"/>
        </w:rPr>
        <w:t xml:space="preserve"> </w:t>
      </w:r>
      <w:r w:rsidR="00906CB7" w:rsidRPr="00A26F90">
        <w:rPr>
          <w:color w:val="002060"/>
          <w:sz w:val="22"/>
          <w:szCs w:val="22"/>
        </w:rPr>
        <w:t>cesare@soldbymarcus.com</w:t>
      </w:r>
    </w:p>
    <w:p w14:paraId="18320153" w14:textId="41B2F181" w:rsidR="001C7D36" w:rsidRPr="00F517F5" w:rsidRDefault="001C7D36">
      <w:pPr>
        <w:rPr>
          <w:sz w:val="22"/>
          <w:szCs w:val="22"/>
        </w:rPr>
      </w:pPr>
    </w:p>
    <w:sectPr w:rsidR="001C7D36" w:rsidRPr="00F51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F07F8"/>
    <w:multiLevelType w:val="multilevel"/>
    <w:tmpl w:val="E96A0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152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14"/>
    <w:rsid w:val="0001659B"/>
    <w:rsid w:val="0007036B"/>
    <w:rsid w:val="000B65F1"/>
    <w:rsid w:val="000F725E"/>
    <w:rsid w:val="00100B0F"/>
    <w:rsid w:val="001419B5"/>
    <w:rsid w:val="00155DE6"/>
    <w:rsid w:val="0018700E"/>
    <w:rsid w:val="00196BE7"/>
    <w:rsid w:val="001C7D36"/>
    <w:rsid w:val="001D6FBC"/>
    <w:rsid w:val="00274485"/>
    <w:rsid w:val="00280C38"/>
    <w:rsid w:val="00290D8F"/>
    <w:rsid w:val="00292CAE"/>
    <w:rsid w:val="002A6930"/>
    <w:rsid w:val="002F05E4"/>
    <w:rsid w:val="002F6B7B"/>
    <w:rsid w:val="00342770"/>
    <w:rsid w:val="00374114"/>
    <w:rsid w:val="00375FCB"/>
    <w:rsid w:val="00384B39"/>
    <w:rsid w:val="0039790F"/>
    <w:rsid w:val="00480615"/>
    <w:rsid w:val="004B5562"/>
    <w:rsid w:val="004D7E99"/>
    <w:rsid w:val="00532D80"/>
    <w:rsid w:val="00536810"/>
    <w:rsid w:val="00547436"/>
    <w:rsid w:val="005F058A"/>
    <w:rsid w:val="00611D72"/>
    <w:rsid w:val="00612D1F"/>
    <w:rsid w:val="006615BC"/>
    <w:rsid w:val="00667AC3"/>
    <w:rsid w:val="00667B4E"/>
    <w:rsid w:val="006B0425"/>
    <w:rsid w:val="006C7BF1"/>
    <w:rsid w:val="006E39F3"/>
    <w:rsid w:val="00742F22"/>
    <w:rsid w:val="007542C0"/>
    <w:rsid w:val="00791A0F"/>
    <w:rsid w:val="00796DD0"/>
    <w:rsid w:val="007E5994"/>
    <w:rsid w:val="008150EE"/>
    <w:rsid w:val="00845EC0"/>
    <w:rsid w:val="0086469B"/>
    <w:rsid w:val="00882181"/>
    <w:rsid w:val="008B344C"/>
    <w:rsid w:val="00906CB7"/>
    <w:rsid w:val="0090713D"/>
    <w:rsid w:val="009170D5"/>
    <w:rsid w:val="00925359"/>
    <w:rsid w:val="00931A1B"/>
    <w:rsid w:val="009437D9"/>
    <w:rsid w:val="00965922"/>
    <w:rsid w:val="009976C2"/>
    <w:rsid w:val="009D474A"/>
    <w:rsid w:val="00A26F90"/>
    <w:rsid w:val="00A5207B"/>
    <w:rsid w:val="00A60856"/>
    <w:rsid w:val="00A61816"/>
    <w:rsid w:val="00A746ED"/>
    <w:rsid w:val="00AC5569"/>
    <w:rsid w:val="00B3428A"/>
    <w:rsid w:val="00B4139D"/>
    <w:rsid w:val="00B45575"/>
    <w:rsid w:val="00B649C7"/>
    <w:rsid w:val="00BE7A4D"/>
    <w:rsid w:val="00C01796"/>
    <w:rsid w:val="00C717B2"/>
    <w:rsid w:val="00CC1863"/>
    <w:rsid w:val="00CE4846"/>
    <w:rsid w:val="00CF3DEB"/>
    <w:rsid w:val="00D05BA8"/>
    <w:rsid w:val="00D13AA4"/>
    <w:rsid w:val="00D45403"/>
    <w:rsid w:val="00D7586C"/>
    <w:rsid w:val="00DF02B5"/>
    <w:rsid w:val="00E31478"/>
    <w:rsid w:val="00E67AB7"/>
    <w:rsid w:val="00E76F3F"/>
    <w:rsid w:val="00E80BE4"/>
    <w:rsid w:val="00EA5307"/>
    <w:rsid w:val="00EB00B5"/>
    <w:rsid w:val="00EC667B"/>
    <w:rsid w:val="00F36D74"/>
    <w:rsid w:val="00F517F5"/>
    <w:rsid w:val="00FB1E4A"/>
    <w:rsid w:val="00FB42C3"/>
    <w:rsid w:val="00FB5135"/>
    <w:rsid w:val="00FC5E14"/>
    <w:rsid w:val="00FD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E46B8"/>
  <w15:chartTrackingRefBased/>
  <w15:docId w15:val="{6AA0601B-664B-41F9-ACA9-E9AE583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1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41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11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wideerc.org/news/mobility/nar-announces-17-august-date-for-buyer-broker-compensation-process-chang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ldwideerc.org/news/mobility/nar-announces-17-august-date-for-buyer-broker-compensation-process-chang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e6b52791d3a6f795/Desktop/New%20Rule.doc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 Caldarelli</dc:creator>
  <cp:keywords/>
  <dc:description/>
  <cp:lastModifiedBy>Cesare Caldarelli</cp:lastModifiedBy>
  <cp:revision>82</cp:revision>
  <cp:lastPrinted>2024-09-13T20:26:00Z</cp:lastPrinted>
  <dcterms:created xsi:type="dcterms:W3CDTF">2024-07-06T12:43:00Z</dcterms:created>
  <dcterms:modified xsi:type="dcterms:W3CDTF">2025-02-23T14:34:00Z</dcterms:modified>
</cp:coreProperties>
</file>